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924C0" w14:textId="5AA861F3" w:rsidR="00166F5F" w:rsidRPr="0075162B" w:rsidRDefault="004768BB" w:rsidP="0075162B">
      <w:pPr>
        <w:jc w:val="center"/>
        <w:rPr>
          <w:rFonts w:ascii="Calibri" w:hAnsi="Calibri" w:cs="Calibri"/>
          <w:b/>
          <w:bCs/>
        </w:rPr>
      </w:pPr>
      <w:r w:rsidRPr="0075162B">
        <w:rPr>
          <w:rFonts w:ascii="Calibri" w:hAnsi="Calibri" w:cs="Calibri"/>
          <w:b/>
          <w:bCs/>
        </w:rPr>
        <w:t xml:space="preserve">RISPOSTE OSSERVAZIONI COMITATO DI MONITORAGGIO </w:t>
      </w:r>
      <w:r w:rsidR="00206CB4">
        <w:rPr>
          <w:rFonts w:ascii="Calibri" w:hAnsi="Calibri" w:cs="Calibri"/>
          <w:b/>
          <w:bCs/>
        </w:rPr>
        <w:t>25</w:t>
      </w:r>
      <w:r w:rsidRPr="0075162B">
        <w:rPr>
          <w:rFonts w:ascii="Calibri" w:hAnsi="Calibri" w:cs="Calibri"/>
          <w:b/>
          <w:bCs/>
        </w:rPr>
        <w:t>.06.2026</w:t>
      </w:r>
    </w:p>
    <w:p w14:paraId="5FDB9C46" w14:textId="77777777" w:rsidR="00953723" w:rsidRDefault="00953723" w:rsidP="0075162B">
      <w:pPr>
        <w:jc w:val="center"/>
        <w:rPr>
          <w:rFonts w:ascii="Calibri" w:hAnsi="Calibri" w:cs="Calibri"/>
          <w:b/>
          <w:bCs/>
        </w:rPr>
      </w:pPr>
    </w:p>
    <w:tbl>
      <w:tblPr>
        <w:tblStyle w:val="Grigliatabella"/>
        <w:tblW w:w="0" w:type="auto"/>
        <w:tblLook w:val="04A0" w:firstRow="1" w:lastRow="0" w:firstColumn="1" w:lastColumn="0" w:noHBand="0" w:noVBand="1"/>
      </w:tblPr>
      <w:tblGrid>
        <w:gridCol w:w="4814"/>
        <w:gridCol w:w="4814"/>
      </w:tblGrid>
      <w:tr w:rsidR="00953723" w:rsidRPr="0075162B" w14:paraId="7E005D4A" w14:textId="77777777" w:rsidTr="006E7DD8">
        <w:tc>
          <w:tcPr>
            <w:tcW w:w="9628" w:type="dxa"/>
            <w:gridSpan w:val="2"/>
          </w:tcPr>
          <w:p w14:paraId="299CC362" w14:textId="45CEFB51" w:rsidR="00953723" w:rsidRPr="0075162B" w:rsidRDefault="00953723" w:rsidP="006E7DD8">
            <w:pPr>
              <w:jc w:val="center"/>
              <w:rPr>
                <w:rFonts w:ascii="Calibri" w:hAnsi="Calibri" w:cs="Calibri"/>
                <w:b/>
                <w:bCs/>
              </w:rPr>
            </w:pPr>
            <w:r>
              <w:rPr>
                <w:rFonts w:ascii="Calibri" w:hAnsi="Calibri" w:cs="Calibri"/>
                <w:b/>
                <w:bCs/>
              </w:rPr>
              <w:t>CONFAGRICOLTURA UMBRIA</w:t>
            </w:r>
          </w:p>
        </w:tc>
      </w:tr>
      <w:tr w:rsidR="00206CB4" w:rsidRPr="0075162B" w14:paraId="66C93271" w14:textId="77777777" w:rsidTr="008945C7">
        <w:tc>
          <w:tcPr>
            <w:tcW w:w="4814" w:type="dxa"/>
          </w:tcPr>
          <w:p w14:paraId="352A4610" w14:textId="60AD7EC8" w:rsidR="00206CB4" w:rsidRDefault="00206CB4" w:rsidP="00206CB4">
            <w:pPr>
              <w:jc w:val="center"/>
              <w:rPr>
                <w:rFonts w:ascii="Calibri" w:hAnsi="Calibri" w:cs="Calibri"/>
                <w:b/>
                <w:bCs/>
              </w:rPr>
            </w:pPr>
            <w:r w:rsidRPr="0075162B">
              <w:rPr>
                <w:rFonts w:ascii="Calibri" w:hAnsi="Calibri" w:cs="Calibri"/>
                <w:b/>
                <w:bCs/>
              </w:rPr>
              <w:t>Osservazioni</w:t>
            </w:r>
          </w:p>
        </w:tc>
        <w:tc>
          <w:tcPr>
            <w:tcW w:w="4814" w:type="dxa"/>
          </w:tcPr>
          <w:p w14:paraId="5288D7BC" w14:textId="7AE59D36" w:rsidR="00206CB4" w:rsidRDefault="00206CB4" w:rsidP="00206CB4">
            <w:pPr>
              <w:jc w:val="center"/>
              <w:rPr>
                <w:rFonts w:ascii="Calibri" w:hAnsi="Calibri" w:cs="Calibri"/>
                <w:b/>
                <w:bCs/>
              </w:rPr>
            </w:pPr>
            <w:r w:rsidRPr="0075162B">
              <w:rPr>
                <w:rFonts w:ascii="Calibri" w:hAnsi="Calibri" w:cs="Calibri"/>
                <w:b/>
                <w:bCs/>
              </w:rPr>
              <w:t>Risposte</w:t>
            </w:r>
          </w:p>
        </w:tc>
      </w:tr>
      <w:tr w:rsidR="00206CB4" w:rsidRPr="0075162B" w14:paraId="6DB00C52" w14:textId="77777777" w:rsidTr="006E7DD8">
        <w:tc>
          <w:tcPr>
            <w:tcW w:w="4814" w:type="dxa"/>
          </w:tcPr>
          <w:p w14:paraId="52D62502" w14:textId="15424612" w:rsidR="00206CB4" w:rsidRPr="00206CB4" w:rsidRDefault="00206CB4" w:rsidP="00206CB4">
            <w:pPr>
              <w:jc w:val="both"/>
              <w:rPr>
                <w:rFonts w:ascii="Calibri" w:hAnsi="Calibri" w:cs="Calibri"/>
              </w:rPr>
            </w:pPr>
            <w:r w:rsidRPr="00206CB4">
              <w:rPr>
                <w:rFonts w:ascii="Calibri" w:hAnsi="Calibri" w:cs="Calibri"/>
              </w:rPr>
              <w:t>a)</w:t>
            </w:r>
            <w:r>
              <w:rPr>
                <w:rFonts w:ascii="Calibri" w:hAnsi="Calibri" w:cs="Calibri"/>
              </w:rPr>
              <w:t xml:space="preserve"> </w:t>
            </w:r>
            <w:r w:rsidRPr="00206CB4">
              <w:rPr>
                <w:rFonts w:ascii="Calibri" w:hAnsi="Calibri" w:cs="Calibri"/>
              </w:rPr>
              <w:t>con riferimento al punto 1 dell’ODG – modifiche PSP:</w:t>
            </w:r>
          </w:p>
          <w:p w14:paraId="7C56A7AC" w14:textId="3E1CA43E" w:rsidR="00206CB4" w:rsidRPr="00206CB4" w:rsidRDefault="00206CB4" w:rsidP="00206CB4">
            <w:pPr>
              <w:jc w:val="both"/>
              <w:rPr>
                <w:rFonts w:ascii="Calibri" w:hAnsi="Calibri" w:cs="Calibri"/>
              </w:rPr>
            </w:pPr>
            <w:r w:rsidRPr="00206CB4">
              <w:rPr>
                <w:rFonts w:ascii="Calibri" w:hAnsi="Calibri" w:cs="Calibri"/>
              </w:rPr>
              <w:t>-</w:t>
            </w:r>
            <w:r w:rsidRPr="00206CB4">
              <w:rPr>
                <w:rFonts w:ascii="Calibri" w:hAnsi="Calibri" w:cs="Calibri"/>
                <w:b/>
                <w:bCs/>
              </w:rPr>
              <w:t xml:space="preserve">con riferimento a SRB01 </w:t>
            </w:r>
            <w:r w:rsidRPr="00206CB4">
              <w:rPr>
                <w:rFonts w:ascii="Calibri" w:hAnsi="Calibri" w:cs="Calibri"/>
              </w:rPr>
              <w:t xml:space="preserve">“condizioni di ammissibilità” </w:t>
            </w:r>
            <w:r w:rsidRPr="00206CB4">
              <w:rPr>
                <w:rFonts w:ascii="Calibri" w:hAnsi="Calibri" w:cs="Calibri"/>
                <w:b/>
                <w:bCs/>
              </w:rPr>
              <w:t xml:space="preserve">si condivide l’inserimento dell’intervallo del carico di bestiame proposto ma esclusivamente per le superfici al di sopra di 800 </w:t>
            </w:r>
            <w:proofErr w:type="gramStart"/>
            <w:r w:rsidRPr="00206CB4">
              <w:rPr>
                <w:rFonts w:ascii="Calibri" w:hAnsi="Calibri" w:cs="Calibri"/>
                <w:b/>
                <w:bCs/>
              </w:rPr>
              <w:t>m .</w:t>
            </w:r>
            <w:proofErr w:type="gramEnd"/>
            <w:r w:rsidRPr="00206CB4">
              <w:rPr>
                <w:rFonts w:ascii="Calibri" w:hAnsi="Calibri" w:cs="Calibri"/>
                <w:b/>
                <w:bCs/>
              </w:rPr>
              <w:t xml:space="preserve"> s.l.m. mentre al di sotto di tale altimetria debbono essere</w:t>
            </w:r>
            <w:r>
              <w:rPr>
                <w:rFonts w:ascii="Calibri" w:hAnsi="Calibri" w:cs="Calibri"/>
                <w:b/>
                <w:bCs/>
              </w:rPr>
              <w:t xml:space="preserve"> </w:t>
            </w:r>
            <w:r w:rsidRPr="00206CB4">
              <w:rPr>
                <w:rFonts w:ascii="Calibri" w:hAnsi="Calibri" w:cs="Calibri"/>
                <w:b/>
                <w:bCs/>
              </w:rPr>
              <w:t>considerate validi i parametri standard nazionali</w:t>
            </w:r>
            <w:r w:rsidRPr="00206CB4">
              <w:rPr>
                <w:rFonts w:ascii="Calibri" w:hAnsi="Calibri" w:cs="Calibri"/>
              </w:rPr>
              <w:t xml:space="preserve">. </w:t>
            </w:r>
            <w:proofErr w:type="gramStart"/>
            <w:r w:rsidRPr="00206CB4">
              <w:rPr>
                <w:rFonts w:ascii="Calibri" w:hAnsi="Calibri" w:cs="Calibri"/>
              </w:rPr>
              <w:t>E’</w:t>
            </w:r>
            <w:proofErr w:type="gramEnd"/>
            <w:r w:rsidRPr="00206CB4">
              <w:rPr>
                <w:rFonts w:ascii="Calibri" w:hAnsi="Calibri" w:cs="Calibri"/>
              </w:rPr>
              <w:t xml:space="preserve"> evidente che le condizioni ambientali che persistono in Umbria rendono corretto e ragionevole che nelle aree in quota non vi siano le condizioni di produzione foraggiera adeguate agli standard nazionali,</w:t>
            </w:r>
            <w:r>
              <w:rPr>
                <w:rFonts w:ascii="Calibri" w:hAnsi="Calibri" w:cs="Calibri"/>
              </w:rPr>
              <w:t xml:space="preserve"> </w:t>
            </w:r>
            <w:r w:rsidRPr="00206CB4">
              <w:rPr>
                <w:rFonts w:ascii="Calibri" w:hAnsi="Calibri" w:cs="Calibri"/>
              </w:rPr>
              <w:t xml:space="preserve">condizioni che invece possiamo riscontrare nelle altimetrie inferiori nelle quali è possibile riscontrare superfici abitualmente pascolate, con condizioni ambientali tali che possono essere riscontrati fino a 4 </w:t>
            </w:r>
            <w:proofErr w:type="spellStart"/>
            <w:r w:rsidRPr="00206CB4">
              <w:rPr>
                <w:rFonts w:ascii="Calibri" w:hAnsi="Calibri" w:cs="Calibri"/>
              </w:rPr>
              <w:t>uba</w:t>
            </w:r>
            <w:proofErr w:type="spellEnd"/>
            <w:r w:rsidRPr="00206CB4">
              <w:rPr>
                <w:rFonts w:ascii="Calibri" w:hAnsi="Calibri" w:cs="Calibri"/>
              </w:rPr>
              <w:t>/ha con un normale mantenimento del pascono i</w:t>
            </w:r>
            <w:r>
              <w:rPr>
                <w:rFonts w:ascii="Calibri" w:hAnsi="Calibri" w:cs="Calibri"/>
              </w:rPr>
              <w:t xml:space="preserve">n </w:t>
            </w:r>
            <w:r w:rsidRPr="00206CB4">
              <w:rPr>
                <w:rFonts w:ascii="Calibri" w:hAnsi="Calibri" w:cs="Calibri"/>
              </w:rPr>
              <w:t>buone</w:t>
            </w:r>
            <w:r>
              <w:rPr>
                <w:rFonts w:ascii="Calibri" w:hAnsi="Calibri" w:cs="Calibri"/>
              </w:rPr>
              <w:t xml:space="preserve"> </w:t>
            </w:r>
            <w:r w:rsidRPr="00206CB4">
              <w:rPr>
                <w:rFonts w:ascii="Calibri" w:hAnsi="Calibri" w:cs="Calibri"/>
              </w:rPr>
              <w:t>condizioni.</w:t>
            </w:r>
          </w:p>
          <w:p w14:paraId="236B6B8B" w14:textId="77777777" w:rsidR="00206CB4" w:rsidRPr="00206CB4" w:rsidRDefault="00206CB4" w:rsidP="00206CB4">
            <w:pPr>
              <w:jc w:val="both"/>
              <w:rPr>
                <w:rFonts w:ascii="Calibri" w:hAnsi="Calibri" w:cs="Calibri"/>
              </w:rPr>
            </w:pPr>
            <w:r w:rsidRPr="00206CB4">
              <w:rPr>
                <w:rFonts w:ascii="Calibri" w:hAnsi="Calibri" w:cs="Calibri"/>
              </w:rPr>
              <w:t>-con riferimento a SRB02: si ripropongono le stesse considerazioni previste per la SRB01</w:t>
            </w:r>
          </w:p>
          <w:p w14:paraId="1D155331" w14:textId="6B098949" w:rsidR="00206CB4" w:rsidRPr="0075162B" w:rsidRDefault="00206CB4" w:rsidP="00206CB4">
            <w:pPr>
              <w:jc w:val="both"/>
              <w:rPr>
                <w:rFonts w:ascii="Calibri" w:hAnsi="Calibri" w:cs="Calibri"/>
              </w:rPr>
            </w:pPr>
            <w:r w:rsidRPr="00206CB4">
              <w:rPr>
                <w:rFonts w:ascii="Calibri" w:hAnsi="Calibri" w:cs="Calibri"/>
              </w:rPr>
              <w:t>-con riferimento alla SRA29: si propone che il carico minimo di animali al pascolo sia di 0,1 UBA/ha al di sopra di 800 m s.l.m. e di 0,2 UBA/ha al di sotto di 800 m s.l.m. per le regioni sopra esposte, mentre si condivide di non indicare nulla sul carico massimo.</w:t>
            </w:r>
          </w:p>
        </w:tc>
        <w:tc>
          <w:tcPr>
            <w:tcW w:w="4814" w:type="dxa"/>
          </w:tcPr>
          <w:p w14:paraId="56253D5D" w14:textId="2CC9BBA5" w:rsidR="00206CB4" w:rsidRPr="0075162B" w:rsidRDefault="009976F9" w:rsidP="00206CB4">
            <w:pPr>
              <w:jc w:val="both"/>
              <w:rPr>
                <w:rFonts w:ascii="Calibri" w:hAnsi="Calibri" w:cs="Calibri"/>
              </w:rPr>
            </w:pPr>
            <w:r w:rsidRPr="009976F9">
              <w:rPr>
                <w:rFonts w:ascii="Calibri" w:hAnsi="Calibri" w:cs="Calibri"/>
              </w:rPr>
              <w:t>Si ritira la proposta di modifica.</w:t>
            </w:r>
          </w:p>
        </w:tc>
      </w:tr>
    </w:tbl>
    <w:p w14:paraId="347C8F93" w14:textId="77777777" w:rsidR="00953723" w:rsidRDefault="00953723" w:rsidP="0075162B">
      <w:pPr>
        <w:jc w:val="center"/>
        <w:rPr>
          <w:rFonts w:ascii="Calibri" w:hAnsi="Calibri" w:cs="Calibri"/>
          <w:b/>
          <w:bCs/>
        </w:rPr>
      </w:pPr>
    </w:p>
    <w:tbl>
      <w:tblPr>
        <w:tblStyle w:val="Grigliatabella"/>
        <w:tblW w:w="0" w:type="auto"/>
        <w:tblLook w:val="04A0" w:firstRow="1" w:lastRow="0" w:firstColumn="1" w:lastColumn="0" w:noHBand="0" w:noVBand="1"/>
      </w:tblPr>
      <w:tblGrid>
        <w:gridCol w:w="4814"/>
        <w:gridCol w:w="4814"/>
      </w:tblGrid>
      <w:tr w:rsidR="00206CB4" w:rsidRPr="0075162B" w14:paraId="554EB525" w14:textId="77777777" w:rsidTr="00AD4189">
        <w:tc>
          <w:tcPr>
            <w:tcW w:w="9628" w:type="dxa"/>
            <w:gridSpan w:val="2"/>
          </w:tcPr>
          <w:p w14:paraId="6D93AC87" w14:textId="77777777" w:rsidR="00206CB4" w:rsidRPr="0075162B" w:rsidRDefault="00206CB4" w:rsidP="00AD4189">
            <w:pPr>
              <w:jc w:val="center"/>
              <w:rPr>
                <w:rFonts w:ascii="Calibri" w:hAnsi="Calibri" w:cs="Calibri"/>
                <w:b/>
                <w:bCs/>
              </w:rPr>
            </w:pPr>
            <w:r>
              <w:rPr>
                <w:rFonts w:ascii="Calibri" w:hAnsi="Calibri" w:cs="Calibri"/>
                <w:b/>
                <w:bCs/>
              </w:rPr>
              <w:t>COLDIRETTI</w:t>
            </w:r>
          </w:p>
        </w:tc>
      </w:tr>
      <w:tr w:rsidR="00206CB4" w14:paraId="0EBAAC0C" w14:textId="77777777" w:rsidTr="00AD4189">
        <w:tc>
          <w:tcPr>
            <w:tcW w:w="4814" w:type="dxa"/>
          </w:tcPr>
          <w:p w14:paraId="47884141" w14:textId="6496C397" w:rsidR="00206CB4" w:rsidRPr="00554FE4" w:rsidRDefault="00206CB4" w:rsidP="00206CB4">
            <w:pPr>
              <w:jc w:val="center"/>
              <w:rPr>
                <w:rFonts w:ascii="Calibri" w:hAnsi="Calibri" w:cs="Calibri"/>
              </w:rPr>
            </w:pPr>
            <w:r w:rsidRPr="0075162B">
              <w:rPr>
                <w:rFonts w:ascii="Calibri" w:hAnsi="Calibri" w:cs="Calibri"/>
                <w:b/>
                <w:bCs/>
              </w:rPr>
              <w:t>Osservazioni</w:t>
            </w:r>
          </w:p>
        </w:tc>
        <w:tc>
          <w:tcPr>
            <w:tcW w:w="4814" w:type="dxa"/>
          </w:tcPr>
          <w:p w14:paraId="513C3B45" w14:textId="06DA6A0D" w:rsidR="00206CB4" w:rsidRDefault="00206CB4" w:rsidP="00206CB4">
            <w:pPr>
              <w:jc w:val="center"/>
              <w:rPr>
                <w:rFonts w:ascii="Calibri" w:hAnsi="Calibri" w:cs="Calibri"/>
                <w:b/>
                <w:bCs/>
              </w:rPr>
            </w:pPr>
            <w:r w:rsidRPr="0075162B">
              <w:rPr>
                <w:rFonts w:ascii="Calibri" w:hAnsi="Calibri" w:cs="Calibri"/>
                <w:b/>
                <w:bCs/>
              </w:rPr>
              <w:t>Risposte</w:t>
            </w:r>
          </w:p>
        </w:tc>
      </w:tr>
      <w:tr w:rsidR="00206CB4" w14:paraId="2F425BFB" w14:textId="77777777" w:rsidTr="00AD4189">
        <w:tc>
          <w:tcPr>
            <w:tcW w:w="4814" w:type="dxa"/>
          </w:tcPr>
          <w:p w14:paraId="5A365032" w14:textId="21516E94" w:rsidR="00206CB4" w:rsidRPr="00206CB4" w:rsidRDefault="00206CB4" w:rsidP="00206CB4">
            <w:pPr>
              <w:jc w:val="both"/>
              <w:rPr>
                <w:rFonts w:ascii="Calibri" w:hAnsi="Calibri" w:cs="Calibri"/>
              </w:rPr>
            </w:pPr>
            <w:r w:rsidRPr="00206CB4">
              <w:rPr>
                <w:rFonts w:ascii="Calibri" w:hAnsi="Calibri" w:cs="Calibri"/>
              </w:rPr>
              <w:t xml:space="preserve">Con riferimento alla proposta di derogare il coefficiente di pascolamento di cui al DM 0660087 del 23/12/2022, si ritiene necessario formulare le seguenti osservazioni: </w:t>
            </w:r>
          </w:p>
          <w:p w14:paraId="272C1F4E" w14:textId="77777777" w:rsidR="00206CB4" w:rsidRPr="00206CB4" w:rsidRDefault="00206CB4" w:rsidP="00206CB4">
            <w:pPr>
              <w:numPr>
                <w:ilvl w:val="0"/>
                <w:numId w:val="3"/>
              </w:numPr>
              <w:jc w:val="both"/>
              <w:rPr>
                <w:rFonts w:ascii="Calibri" w:hAnsi="Calibri" w:cs="Calibri"/>
              </w:rPr>
            </w:pPr>
            <w:r w:rsidRPr="00206CB4">
              <w:rPr>
                <w:rFonts w:ascii="Calibri" w:hAnsi="Calibri" w:cs="Calibri"/>
              </w:rPr>
              <w:t xml:space="preserve">Si interviene in senso derogatorio sul limite minimo, differenziandolo in funzione delle caratteristiche territoriali, mentre si elimina qualsiasi differenziazione sul limite massimo, indipendentemente dalle reali condizioni produttive, agronomiche e gestionali delle aziende. Pur comprendendo le finalità di semplificazione amministrativa alla base dell’impostazione proposta, si evidenzia che una soglia unica e indistinta applicata all’intero territorio regionale non risulta coerente con la reale diversità strutturale, produttiva e agronomica delle aziende zootecniche umbre. Applicando in modo </w:t>
            </w:r>
            <w:r w:rsidRPr="00206CB4">
              <w:rPr>
                <w:rFonts w:ascii="Calibri" w:hAnsi="Calibri" w:cs="Calibri"/>
              </w:rPr>
              <w:lastRenderedPageBreak/>
              <w:t xml:space="preserve">generalizzato un coefficiente massimo di pascolamento pari a 2 UBA/ha/anno su tutto il territorio regionale senza distinzione tra aziende che ricadono in ZVN e aziende che ricadono in zone ordinarie, determina un effetto di appiattimento normativo che rischia di penalizzare proprio le aziende zootecniche professionali e strutturate, che rappresentano il nucleo produttivo reale del settore. Si evidenzia inoltre una criticità sostanziale: il parametro massimo, pur non incidendo direttamente sull’ammontare dei premi, assume un ruolo determinante ai fini della regolarità aziendale. La sua applicazione rigida e uniforme può determinare effetti sproporzionati, trasformando un indicatore tecnico di sostenibilità in un vincolo potenzialmente escludente per numerose realtà produttive. Il rispetto del limite massimo, quindi non è un tema di premi, ma di condizionalità, pertanto, </w:t>
            </w:r>
          </w:p>
          <w:p w14:paraId="0CD32218" w14:textId="0AA204AC" w:rsidR="00206CB4" w:rsidRPr="00206CB4" w:rsidRDefault="00206CB4" w:rsidP="00206CB4">
            <w:pPr>
              <w:numPr>
                <w:ilvl w:val="0"/>
                <w:numId w:val="3"/>
              </w:numPr>
              <w:jc w:val="both"/>
              <w:rPr>
                <w:rFonts w:ascii="Calibri" w:hAnsi="Calibri" w:cs="Calibri"/>
              </w:rPr>
            </w:pPr>
            <w:r w:rsidRPr="00206CB4">
              <w:rPr>
                <w:rFonts w:ascii="Calibri" w:hAnsi="Calibri" w:cs="Calibri"/>
              </w:rPr>
              <w:t xml:space="preserve">quindi di determinare un’applicazione eccessivamente rigida della condizionalità, con effetti penalizzanti e potenzialmente distorsivi per il settore zootecnico regionale. </w:t>
            </w:r>
          </w:p>
          <w:p w14:paraId="1ACFB841" w14:textId="77777777" w:rsidR="00206CB4" w:rsidRPr="00206CB4" w:rsidRDefault="00206CB4" w:rsidP="00206CB4">
            <w:pPr>
              <w:numPr>
                <w:ilvl w:val="0"/>
                <w:numId w:val="3"/>
              </w:numPr>
              <w:jc w:val="both"/>
              <w:rPr>
                <w:rFonts w:ascii="Calibri" w:hAnsi="Calibri" w:cs="Calibri"/>
              </w:rPr>
            </w:pPr>
            <w:r w:rsidRPr="00206CB4">
              <w:rPr>
                <w:rFonts w:ascii="Calibri" w:hAnsi="Calibri" w:cs="Calibri"/>
              </w:rPr>
              <w:t xml:space="preserve">Si evidenziano inoltre rilevanti criticità applicative che rischiano di compromettere la chiarezza e l’uniformità dei criteri di calcolo. In primo luogo, non risulta sufficientemente chiarito quale sia il metodo con cui verrà determinata l’altimetria di riferimento delle singole aziende agricole. Non è specificato se tale valutazione debba essere effettuata sulla base della quota media aziendale, della quota prevalente delle superfici, della singola particella catastale o di altro criterio tecnico-amministrativo. Tale mancanza di definizione espone il sistema a possibili interpretazioni difformi e disomogenee tra i diversi ambiti territoriali. Ulteriore criticità riguarda le aziende agricole che dispongono di superfici ricadenti contemporaneamente al di sopra e al di sotto della soglia degli 800 m s.l.m. Non è infatti chiarito se, in tali casi, il coefficiente minimo debba essere applicato in modo differenziato per singola superficie, oppure se debba essere attribuito un unico valore medio aziendale. In assenza di una regola esplicita, si determinerebbero inevitabilmente incertezze applicative e possibili disparità di trattamento tra aziende in condizioni analoghe. </w:t>
            </w:r>
          </w:p>
          <w:p w14:paraId="2A670401" w14:textId="3D880A81" w:rsidR="00206CB4" w:rsidRPr="00554FE4" w:rsidRDefault="00206CB4" w:rsidP="009C245D">
            <w:pPr>
              <w:numPr>
                <w:ilvl w:val="0"/>
                <w:numId w:val="3"/>
              </w:numPr>
              <w:jc w:val="both"/>
              <w:rPr>
                <w:rFonts w:ascii="Calibri" w:hAnsi="Calibri" w:cs="Calibri"/>
              </w:rPr>
            </w:pPr>
            <w:r w:rsidRPr="00206CB4">
              <w:rPr>
                <w:rFonts w:ascii="Calibri" w:hAnsi="Calibri" w:cs="Calibri"/>
              </w:rPr>
              <w:t>Alla luce di quanto sopra, appare quindi tecnicamente più coerente evitare l’introduzione di deroghe sul coefficiente minimo se, contestualmente, si intende uniformare in modo rigido il coefficiente massimo, poiché tale combinazione, mentre favorisce i pascoli marginali penalizza la zootecnia attiva già conforme ai limiti nazionali.</w:t>
            </w:r>
          </w:p>
        </w:tc>
        <w:tc>
          <w:tcPr>
            <w:tcW w:w="4814" w:type="dxa"/>
          </w:tcPr>
          <w:p w14:paraId="4D116451" w14:textId="2849B30A" w:rsidR="00206CB4" w:rsidRPr="009976F9" w:rsidRDefault="009976F9" w:rsidP="009976F9">
            <w:pPr>
              <w:rPr>
                <w:rFonts w:ascii="Calibri" w:hAnsi="Calibri" w:cs="Calibri"/>
              </w:rPr>
            </w:pPr>
            <w:r w:rsidRPr="009976F9">
              <w:rPr>
                <w:rFonts w:ascii="Calibri" w:hAnsi="Calibri" w:cs="Calibri"/>
              </w:rPr>
              <w:lastRenderedPageBreak/>
              <w:t>Si ritira la proposta di modifica.</w:t>
            </w:r>
          </w:p>
        </w:tc>
      </w:tr>
    </w:tbl>
    <w:p w14:paraId="1D5C5185" w14:textId="77777777" w:rsidR="00206CB4" w:rsidRDefault="00206CB4" w:rsidP="0075162B">
      <w:pPr>
        <w:jc w:val="center"/>
        <w:rPr>
          <w:rFonts w:ascii="Calibri" w:hAnsi="Calibri" w:cs="Calibri"/>
          <w:b/>
          <w:bCs/>
        </w:rPr>
      </w:pPr>
    </w:p>
    <w:tbl>
      <w:tblPr>
        <w:tblStyle w:val="Grigliatabella"/>
        <w:tblW w:w="0" w:type="auto"/>
        <w:tblLook w:val="04A0" w:firstRow="1" w:lastRow="0" w:firstColumn="1" w:lastColumn="0" w:noHBand="0" w:noVBand="1"/>
      </w:tblPr>
      <w:tblGrid>
        <w:gridCol w:w="4814"/>
        <w:gridCol w:w="4814"/>
      </w:tblGrid>
      <w:tr w:rsidR="00997580" w:rsidRPr="0075162B" w14:paraId="7DF862A2" w14:textId="77777777" w:rsidTr="006E7DD8">
        <w:tc>
          <w:tcPr>
            <w:tcW w:w="9628" w:type="dxa"/>
            <w:gridSpan w:val="2"/>
          </w:tcPr>
          <w:p w14:paraId="2CE8E726" w14:textId="16228C4C" w:rsidR="00997580" w:rsidRPr="0075162B" w:rsidRDefault="00997580" w:rsidP="006E7DD8">
            <w:pPr>
              <w:jc w:val="center"/>
              <w:rPr>
                <w:rFonts w:ascii="Calibri" w:hAnsi="Calibri" w:cs="Calibri"/>
                <w:b/>
                <w:bCs/>
              </w:rPr>
            </w:pPr>
            <w:r>
              <w:rPr>
                <w:rFonts w:ascii="Calibri" w:hAnsi="Calibri" w:cs="Calibri"/>
                <w:b/>
                <w:bCs/>
              </w:rPr>
              <w:t>LEGACOOP</w:t>
            </w:r>
          </w:p>
        </w:tc>
      </w:tr>
      <w:tr w:rsidR="00206CB4" w14:paraId="1B42FE89" w14:textId="77777777" w:rsidTr="006E7DD8">
        <w:tc>
          <w:tcPr>
            <w:tcW w:w="4814" w:type="dxa"/>
          </w:tcPr>
          <w:p w14:paraId="2134FC5C" w14:textId="12F16C1F" w:rsidR="00206CB4" w:rsidRDefault="00206CB4" w:rsidP="00206CB4">
            <w:pPr>
              <w:jc w:val="center"/>
              <w:rPr>
                <w:rFonts w:ascii="Calibri" w:hAnsi="Calibri" w:cs="Calibri"/>
                <w:b/>
                <w:bCs/>
              </w:rPr>
            </w:pPr>
            <w:r w:rsidRPr="0075162B">
              <w:rPr>
                <w:rFonts w:ascii="Calibri" w:hAnsi="Calibri" w:cs="Calibri"/>
                <w:b/>
                <w:bCs/>
              </w:rPr>
              <w:t>Osservazioni</w:t>
            </w:r>
          </w:p>
        </w:tc>
        <w:tc>
          <w:tcPr>
            <w:tcW w:w="4814" w:type="dxa"/>
          </w:tcPr>
          <w:p w14:paraId="08C22646" w14:textId="52CDAC1D" w:rsidR="00206CB4" w:rsidRDefault="00206CB4" w:rsidP="00206CB4">
            <w:pPr>
              <w:jc w:val="center"/>
              <w:rPr>
                <w:rFonts w:ascii="Calibri" w:hAnsi="Calibri" w:cs="Calibri"/>
                <w:b/>
                <w:bCs/>
              </w:rPr>
            </w:pPr>
            <w:r w:rsidRPr="0075162B">
              <w:rPr>
                <w:rFonts w:ascii="Calibri" w:hAnsi="Calibri" w:cs="Calibri"/>
                <w:b/>
                <w:bCs/>
              </w:rPr>
              <w:t>Risposte</w:t>
            </w:r>
          </w:p>
        </w:tc>
      </w:tr>
      <w:tr w:rsidR="00206CB4" w14:paraId="326ED7CC" w14:textId="77777777" w:rsidTr="006E7DD8">
        <w:tc>
          <w:tcPr>
            <w:tcW w:w="4814" w:type="dxa"/>
          </w:tcPr>
          <w:p w14:paraId="5330CA15" w14:textId="4AC21F0B" w:rsidR="00206CB4" w:rsidRPr="00206CB4" w:rsidRDefault="00206CB4" w:rsidP="00206CB4">
            <w:pPr>
              <w:jc w:val="both"/>
              <w:rPr>
                <w:rFonts w:ascii="Calibri" w:hAnsi="Calibri" w:cs="Calibri"/>
              </w:rPr>
            </w:pPr>
            <w:r w:rsidRPr="00206CB4">
              <w:rPr>
                <w:rFonts w:ascii="Calibri" w:hAnsi="Calibri" w:cs="Calibri"/>
                <w:b/>
                <w:bCs/>
              </w:rPr>
              <w:t xml:space="preserve">Intervento SRD13 – Criterio 2.1 “Integrazione nella filiera regionale” – sotto-criterio 2.1.3 </w:t>
            </w:r>
          </w:p>
          <w:p w14:paraId="11C56A2A" w14:textId="77777777" w:rsidR="00206CB4" w:rsidRPr="00206CB4" w:rsidRDefault="00206CB4" w:rsidP="00206CB4">
            <w:pPr>
              <w:jc w:val="both"/>
              <w:rPr>
                <w:rFonts w:ascii="Calibri" w:hAnsi="Calibri" w:cs="Calibri"/>
              </w:rPr>
            </w:pPr>
            <w:r w:rsidRPr="00206CB4">
              <w:rPr>
                <w:rFonts w:ascii="Calibri" w:hAnsi="Calibri" w:cs="Calibri"/>
              </w:rPr>
              <w:t xml:space="preserve">In riferimento all’intervento SRD13 – Criterio 2.1 “Integrazione nella filiera regionale” – sotto-criterio 2.1.3, si ritiene opportuno riconsiderare la formulazione e la ponderazione del nuovo sotto-criterio, che prevede l’attribuzione di un punteggio fino a 10 punti sulla base del valore della materia prima agricola umbra coinvolta in accordi tra imprese di trasformazione. </w:t>
            </w:r>
          </w:p>
          <w:p w14:paraId="5D867B43" w14:textId="77777777" w:rsidR="00206CB4" w:rsidRPr="00206CB4" w:rsidRDefault="00206CB4" w:rsidP="00206CB4">
            <w:pPr>
              <w:jc w:val="both"/>
              <w:rPr>
                <w:rFonts w:ascii="Calibri" w:hAnsi="Calibri" w:cs="Calibri"/>
              </w:rPr>
            </w:pPr>
            <w:r w:rsidRPr="00206CB4">
              <w:rPr>
                <w:rFonts w:ascii="Calibri" w:hAnsi="Calibri" w:cs="Calibri"/>
              </w:rPr>
              <w:t xml:space="preserve">Nella formulazione proposta, il criterio rischia di attribuire un peso significativo a relazioni collocate prevalentemente nella fase della trasformazione, senza richiedere in modo esplicito una ricaduta aggiuntiva, concreta e verificabile sul rapporto tra imprese agricole umbre e sistema della trasformazione. </w:t>
            </w:r>
          </w:p>
          <w:p w14:paraId="0B33A76A" w14:textId="77777777" w:rsidR="00206CB4" w:rsidRPr="00206CB4" w:rsidRDefault="00206CB4" w:rsidP="00206CB4">
            <w:pPr>
              <w:jc w:val="both"/>
              <w:rPr>
                <w:rFonts w:ascii="Calibri" w:hAnsi="Calibri" w:cs="Calibri"/>
              </w:rPr>
            </w:pPr>
            <w:r w:rsidRPr="00206CB4">
              <w:rPr>
                <w:rFonts w:ascii="Calibri" w:hAnsi="Calibri" w:cs="Calibri"/>
              </w:rPr>
              <w:t xml:space="preserve">L’utilizzo di soglie fondate esclusivamente sul valore economico della materia prima coinvolta può inoltre favorire soggetti dotati di maggiore dimensione economica o capacità contrattuale, senza una corrispondente valutazione della qualità, della stabilità e dell’effettivo valore aggiunto generato per la filiera agricola regionale. Tale impostazione rischia pertanto di attenuare la centralità del rapporto tra produzione agricola umbra e trasformazione, che costituisce l’elemento più qualificante dell’integrazione nella filiera regionale prevista dal criterio 2.1. </w:t>
            </w:r>
          </w:p>
          <w:p w14:paraId="3EB93FAA" w14:textId="013670D3" w:rsidR="00206CB4" w:rsidRPr="00206CB4" w:rsidRDefault="00206CB4" w:rsidP="00206CB4">
            <w:pPr>
              <w:jc w:val="both"/>
              <w:rPr>
                <w:rFonts w:ascii="Calibri" w:hAnsi="Calibri" w:cs="Calibri"/>
              </w:rPr>
            </w:pPr>
            <w:r w:rsidRPr="00206CB4">
              <w:rPr>
                <w:rFonts w:ascii="Calibri" w:hAnsi="Calibri" w:cs="Calibri"/>
              </w:rPr>
              <w:t>Occorre inoltre considerare che alcune imprese, incluse le cooperative, realizzano per propria natura forme strutturate di aggregazione e integrazione di filiera, includendo al proprio interno più fasi del processo produttivo e, in alcuni casi, anche la seconda trasformazione. Limitare la premialità ai soli accordi tra imprese di trasformazione rischierebbe pertanto di penalizzare tali realtà, pur in presenza di un’integrazione della filiera già effettiva e verificabile. Si propone quindi che, ai fini del sotto-criterio, alle imprese che integrano al proprio interno sia la trasformazione primaria sia la seconda</w:t>
            </w:r>
            <w:r>
              <w:rPr>
                <w:rFonts w:ascii="Calibri" w:hAnsi="Calibri" w:cs="Calibri"/>
              </w:rPr>
              <w:t xml:space="preserve"> </w:t>
            </w:r>
            <w:r w:rsidRPr="00206CB4">
              <w:rPr>
                <w:rFonts w:ascii="Calibri" w:hAnsi="Calibri" w:cs="Calibri"/>
              </w:rPr>
              <w:t xml:space="preserve">trasformazione del prodotto agricolo sia attribuito il medesimo punteggio previsto per gli accordi tra imprese di trasformazione. </w:t>
            </w:r>
          </w:p>
          <w:p w14:paraId="63CC3924" w14:textId="77777777" w:rsidR="00206CB4" w:rsidRPr="00206CB4" w:rsidRDefault="00206CB4" w:rsidP="00206CB4">
            <w:pPr>
              <w:jc w:val="both"/>
              <w:rPr>
                <w:rFonts w:ascii="Calibri" w:hAnsi="Calibri" w:cs="Calibri"/>
              </w:rPr>
            </w:pPr>
            <w:r w:rsidRPr="00206CB4">
              <w:rPr>
                <w:rFonts w:ascii="Calibri" w:hAnsi="Calibri" w:cs="Calibri"/>
                <w:b/>
                <w:bCs/>
              </w:rPr>
              <w:t xml:space="preserve">Si propone pertanto di ridurre il punteggio massimo attribuibile al sotto-criterio 2.1.3 da 10 a 5 punti. </w:t>
            </w:r>
          </w:p>
          <w:p w14:paraId="34C1FEA5" w14:textId="2CB918DC" w:rsidR="00206CB4" w:rsidRDefault="00206CB4" w:rsidP="00206CB4">
            <w:pPr>
              <w:jc w:val="both"/>
              <w:rPr>
                <w:rFonts w:ascii="Calibri" w:hAnsi="Calibri" w:cs="Calibri"/>
              </w:rPr>
            </w:pPr>
            <w:r w:rsidRPr="00206CB4">
              <w:rPr>
                <w:rFonts w:ascii="Calibri" w:hAnsi="Calibri" w:cs="Calibri"/>
              </w:rPr>
              <w:t>Tale rimodulazione consentirebbe di valorizzare adeguatamente le collaborazioni tra imprese di trasformazione, senza alterare l’equilibrio complessivo del criterio relativo all’integrazione nella filiera regionale. Resterebbe così centrale il rapporto diretto tra produzione agricola umbra e trasformazione, già correttamente valorizzato attraverso l’incidenza delle forniture provenienti da imprese agricole umbre e la premialità riconosciuta all’incremento del prezzo di acquisto della materia prima conferita.</w:t>
            </w:r>
          </w:p>
        </w:tc>
        <w:tc>
          <w:tcPr>
            <w:tcW w:w="4814" w:type="dxa"/>
          </w:tcPr>
          <w:p w14:paraId="0CFF1529" w14:textId="79EE68C0" w:rsidR="00807940" w:rsidRPr="00807940" w:rsidRDefault="00807940" w:rsidP="00807940">
            <w:pPr>
              <w:jc w:val="both"/>
              <w:rPr>
                <w:rFonts w:ascii="Calibri" w:hAnsi="Calibri" w:cs="Calibri"/>
              </w:rPr>
            </w:pPr>
            <w:r w:rsidRPr="00807940">
              <w:rPr>
                <w:rFonts w:ascii="Calibri" w:hAnsi="Calibri" w:cs="Calibri"/>
              </w:rPr>
              <w:t>Si accetta la riduzione del</w:t>
            </w:r>
            <w:r w:rsidRPr="00807940">
              <w:rPr>
                <w:rFonts w:ascii="Calibri" w:hAnsi="Calibri" w:cs="Calibri"/>
              </w:rPr>
              <w:t xml:space="preserve"> punteggio massimo attribuibile al sotto-criterio 2.1.3 da 10 a 5 punti. </w:t>
            </w:r>
          </w:p>
          <w:p w14:paraId="1152D981" w14:textId="30DB7D91" w:rsidR="00206CB4" w:rsidRDefault="00206CB4" w:rsidP="00206CB4">
            <w:pPr>
              <w:jc w:val="center"/>
              <w:rPr>
                <w:rFonts w:ascii="Calibri" w:hAnsi="Calibri" w:cs="Calibri"/>
                <w:b/>
                <w:bCs/>
              </w:rPr>
            </w:pPr>
          </w:p>
        </w:tc>
      </w:tr>
    </w:tbl>
    <w:p w14:paraId="2AA23C1D" w14:textId="77777777" w:rsidR="00997580" w:rsidRDefault="00997580" w:rsidP="0075162B">
      <w:pPr>
        <w:jc w:val="center"/>
        <w:rPr>
          <w:rFonts w:ascii="Calibri" w:hAnsi="Calibri" w:cs="Calibri"/>
          <w:b/>
          <w:bCs/>
        </w:rPr>
      </w:pPr>
    </w:p>
    <w:p w14:paraId="0D21B3F1" w14:textId="77777777" w:rsidR="00F25DEB" w:rsidRDefault="00F25DEB" w:rsidP="0075162B">
      <w:pPr>
        <w:jc w:val="center"/>
        <w:rPr>
          <w:rFonts w:ascii="Calibri" w:hAnsi="Calibri" w:cs="Calibri"/>
          <w:b/>
          <w:bCs/>
        </w:rPr>
      </w:pPr>
    </w:p>
    <w:p w14:paraId="7835B8AB" w14:textId="77777777" w:rsidR="00F25DEB" w:rsidRPr="0075162B" w:rsidRDefault="00F25DEB" w:rsidP="0075162B">
      <w:pPr>
        <w:jc w:val="center"/>
        <w:rPr>
          <w:rFonts w:ascii="Calibri" w:hAnsi="Calibri" w:cs="Calibri"/>
          <w:b/>
          <w:bCs/>
        </w:rPr>
      </w:pPr>
    </w:p>
    <w:sectPr w:rsidR="00F25DEB" w:rsidRPr="0075162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5257B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E9721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C96952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4090F5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450709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33818501">
    <w:abstractNumId w:val="4"/>
  </w:num>
  <w:num w:numId="2" w16cid:durableId="1178229296">
    <w:abstractNumId w:val="3"/>
  </w:num>
  <w:num w:numId="3" w16cid:durableId="183785257">
    <w:abstractNumId w:val="0"/>
  </w:num>
  <w:num w:numId="4" w16cid:durableId="86463639">
    <w:abstractNumId w:val="2"/>
  </w:num>
  <w:num w:numId="5" w16cid:durableId="17319227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3F2"/>
    <w:rsid w:val="000013F0"/>
    <w:rsid w:val="00070E63"/>
    <w:rsid w:val="00150EBA"/>
    <w:rsid w:val="00166F5F"/>
    <w:rsid w:val="00206CB4"/>
    <w:rsid w:val="00246B1D"/>
    <w:rsid w:val="00314F8B"/>
    <w:rsid w:val="004768BB"/>
    <w:rsid w:val="004A01B8"/>
    <w:rsid w:val="00554FE4"/>
    <w:rsid w:val="005861FB"/>
    <w:rsid w:val="005B5E83"/>
    <w:rsid w:val="00612183"/>
    <w:rsid w:val="006D3DD3"/>
    <w:rsid w:val="00702349"/>
    <w:rsid w:val="0075162B"/>
    <w:rsid w:val="007827BD"/>
    <w:rsid w:val="00807418"/>
    <w:rsid w:val="00807940"/>
    <w:rsid w:val="009213F2"/>
    <w:rsid w:val="00953723"/>
    <w:rsid w:val="00997580"/>
    <w:rsid w:val="009976F9"/>
    <w:rsid w:val="009C245D"/>
    <w:rsid w:val="00BE40F3"/>
    <w:rsid w:val="00C16E43"/>
    <w:rsid w:val="00DF57A6"/>
    <w:rsid w:val="00F25D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644E5"/>
  <w15:chartTrackingRefBased/>
  <w15:docId w15:val="{A1737385-0082-44BE-8926-EC1126DCE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9213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9213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9213F2"/>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9213F2"/>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9213F2"/>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9213F2"/>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9213F2"/>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9213F2"/>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9213F2"/>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213F2"/>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9213F2"/>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9213F2"/>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9213F2"/>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9213F2"/>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9213F2"/>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9213F2"/>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9213F2"/>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9213F2"/>
    <w:rPr>
      <w:rFonts w:eastAsiaTheme="majorEastAsia" w:cstheme="majorBidi"/>
      <w:color w:val="272727" w:themeColor="text1" w:themeTint="D8"/>
    </w:rPr>
  </w:style>
  <w:style w:type="paragraph" w:styleId="Titolo">
    <w:name w:val="Title"/>
    <w:basedOn w:val="Normale"/>
    <w:next w:val="Normale"/>
    <w:link w:val="TitoloCarattere"/>
    <w:uiPriority w:val="10"/>
    <w:qFormat/>
    <w:rsid w:val="009213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9213F2"/>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9213F2"/>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9213F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9213F2"/>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9213F2"/>
    <w:rPr>
      <w:i/>
      <w:iCs/>
      <w:color w:val="404040" w:themeColor="text1" w:themeTint="BF"/>
    </w:rPr>
  </w:style>
  <w:style w:type="paragraph" w:styleId="Paragrafoelenco">
    <w:name w:val="List Paragraph"/>
    <w:basedOn w:val="Normale"/>
    <w:uiPriority w:val="34"/>
    <w:qFormat/>
    <w:rsid w:val="009213F2"/>
    <w:pPr>
      <w:ind w:left="720"/>
      <w:contextualSpacing/>
    </w:pPr>
  </w:style>
  <w:style w:type="character" w:styleId="Enfasiintensa">
    <w:name w:val="Intense Emphasis"/>
    <w:basedOn w:val="Carpredefinitoparagrafo"/>
    <w:uiPriority w:val="21"/>
    <w:qFormat/>
    <w:rsid w:val="009213F2"/>
    <w:rPr>
      <w:i/>
      <w:iCs/>
      <w:color w:val="0F4761" w:themeColor="accent1" w:themeShade="BF"/>
    </w:rPr>
  </w:style>
  <w:style w:type="paragraph" w:styleId="Citazioneintensa">
    <w:name w:val="Intense Quote"/>
    <w:basedOn w:val="Normale"/>
    <w:next w:val="Normale"/>
    <w:link w:val="CitazioneintensaCarattere"/>
    <w:uiPriority w:val="30"/>
    <w:qFormat/>
    <w:rsid w:val="009213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9213F2"/>
    <w:rPr>
      <w:i/>
      <w:iCs/>
      <w:color w:val="0F4761" w:themeColor="accent1" w:themeShade="BF"/>
    </w:rPr>
  </w:style>
  <w:style w:type="character" w:styleId="Riferimentointenso">
    <w:name w:val="Intense Reference"/>
    <w:basedOn w:val="Carpredefinitoparagrafo"/>
    <w:uiPriority w:val="32"/>
    <w:qFormat/>
    <w:rsid w:val="009213F2"/>
    <w:rPr>
      <w:b/>
      <w:bCs/>
      <w:smallCaps/>
      <w:color w:val="0F4761" w:themeColor="accent1" w:themeShade="BF"/>
      <w:spacing w:val="5"/>
    </w:rPr>
  </w:style>
  <w:style w:type="table" w:styleId="Grigliatabella">
    <w:name w:val="Table Grid"/>
    <w:basedOn w:val="Tabellanormale"/>
    <w:uiPriority w:val="39"/>
    <w:rsid w:val="00751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1137</Words>
  <Characters>6486</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Isabella Santarelli</dc:creator>
  <cp:keywords/>
  <dc:description/>
  <cp:lastModifiedBy>Paola Cappelletti</cp:lastModifiedBy>
  <cp:revision>3</cp:revision>
  <dcterms:created xsi:type="dcterms:W3CDTF">2026-07-06T11:52:00Z</dcterms:created>
  <dcterms:modified xsi:type="dcterms:W3CDTF">2026-07-06T11:53:00Z</dcterms:modified>
</cp:coreProperties>
</file>